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F8AC0">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sz w:val="44"/>
          <w:szCs w:val="44"/>
        </w:rPr>
        <w:t>Terms of Warranty</w:t>
      </w:r>
    </w:p>
    <w:p w14:paraId="2C013E5B">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14:paraId="5ADA2201">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HV48100</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 xml:space="preserve">is integrated with Battery Control Unit (BCU) and Battery Modules (BMU), which is designed for series connection only according to Product Manual. HV48100 </w:t>
      </w:r>
      <w:r>
        <w:rPr>
          <w:rFonts w:ascii="Calibri Light" w:hAnsi="Calibri Light" w:eastAsia="宋体" w:cs="Calibri Light"/>
          <w:kern w:val="0"/>
          <w:sz w:val="24"/>
          <w:szCs w:val="24"/>
          <w:lang w:eastAsia="en-US"/>
        </w:rPr>
        <w:t>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w:t>
      </w:r>
      <w:r>
        <w:rPr>
          <w:rFonts w:hint="eastAsia" w:ascii="Calibri Light" w:hAnsi="Calibri Light" w:eastAsia="宋体" w:cs="Calibri Light"/>
          <w:kern w:val="0"/>
          <w:sz w:val="24"/>
          <w:szCs w:val="24"/>
        </w:rPr>
        <w:t>is</w:t>
      </w:r>
      <w:r>
        <w:rPr>
          <w:rFonts w:ascii="Calibri Light" w:hAnsi="Calibri Light" w:eastAsia="宋体" w:cs="Calibri Light"/>
          <w:kern w:val="0"/>
          <w:sz w:val="24"/>
          <w:szCs w:val="24"/>
          <w:lang w:eastAsia="en-US"/>
        </w:rPr>
        <w:t xml:space="preserve"> warranted by PYTES against manufacturing defects in materials and workmanship. </w:t>
      </w:r>
    </w:p>
    <w:p w14:paraId="1D8CC521">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Within the</w:t>
      </w:r>
      <w:permStart w:id="0" w:edGrp="everyone"/>
      <w:r>
        <w:rPr>
          <w:rFonts w:ascii="Calibri Light" w:hAnsi="Calibri Light" w:eastAsia="宋体" w:cs="Calibri Light"/>
          <w:kern w:val="0"/>
          <w:sz w:val="24"/>
          <w:szCs w:val="24"/>
          <w:u w:val="single"/>
          <w:lang w:eastAsia="en-US"/>
        </w:rPr>
        <w:t xml:space="preserve">                 </w:t>
      </w:r>
      <w:permEnd w:id="0"/>
      <w:r>
        <w:rPr>
          <w:rFonts w:ascii="Calibri Light" w:hAnsi="Calibri Light" w:eastAsia="宋体" w:cs="Calibri Light"/>
          <w:kern w:val="0"/>
          <w:sz w:val="24"/>
          <w:szCs w:val="24"/>
        </w:rPr>
        <w:t>(</w:t>
      </w:r>
      <w:r>
        <w:rPr>
          <w:rFonts w:hint="eastAsia" w:ascii="微软雅黑" w:hAnsi="微软雅黑" w:eastAsia="微软雅黑" w:cs="Calibri Light"/>
          <w:kern w:val="0"/>
          <w:szCs w:val="21"/>
        </w:rPr>
        <w:t>产品销售国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14:paraId="4F63FA7F">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p>
    <w:p w14:paraId="03649A20">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14:paraId="71CB614D">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Whichever comes first and ends on ,10 years from the warranty activation date</w:t>
      </w:r>
      <w:r>
        <w:rPr>
          <w:rFonts w:ascii="Calibri Light" w:hAnsi="Calibri Light" w:eastAsia="宋体" w:cs="Calibri Light"/>
          <w:kern w:val="0"/>
          <w:sz w:val="24"/>
          <w:szCs w:val="24"/>
          <w:lang w:eastAsia="en-US"/>
        </w:rPr>
        <w:t>; or 6000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w:t>
      </w:r>
      <w:bookmarkStart w:id="0" w:name="_Hlk163479278"/>
      <w:r>
        <w:rPr>
          <w:rFonts w:hint="eastAsia" w:ascii="Calibri Light" w:hAnsi="Calibri Light" w:eastAsia="宋体" w:cs="Calibri Light"/>
          <w:kern w:val="0"/>
          <w:sz w:val="24"/>
          <w:szCs w:val="24"/>
        </w:rPr>
        <w:t>is t</w:t>
      </w:r>
      <w:r>
        <w:rPr>
          <w:rFonts w:ascii="Calibri Light" w:hAnsi="Calibri Light" w:eastAsia="宋体" w:cs="Calibri Light"/>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hint="eastAsia" w:ascii="Calibri Light" w:hAnsi="Calibri Light" w:eastAsia="宋体" w:cs="Calibri Light"/>
          <w:kern w:val="0"/>
          <w:sz w:val="24"/>
          <w:szCs w:val="24"/>
        </w:rPr>
        <w:t>1</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or exceed </w:t>
      </w:r>
      <w:r>
        <w:rPr>
          <w:rFonts w:hint="eastAsia" w:ascii="Calibri Light" w:hAnsi="Calibri Light" w:eastAsia="宋体" w:cs="Calibri Light"/>
          <w:kern w:val="0"/>
          <w:sz w:val="24"/>
          <w:szCs w:val="24"/>
          <w:lang w:eastAsia="en-US"/>
        </w:rPr>
        <w:t>1</w:t>
      </w:r>
      <w:r>
        <w:rPr>
          <w:rFonts w:hint="eastAsia" w:ascii="Calibri Light" w:hAnsi="Calibri Light" w:eastAsia="宋体" w:cs="Calibri Light"/>
          <w:kern w:val="0"/>
          <w:sz w:val="24"/>
          <w:szCs w:val="24"/>
        </w:rPr>
        <w:t>22</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hint="eastAsia" w:ascii="Calibri Light" w:hAnsi="Calibri Light" w:eastAsia="宋体" w:cs="Calibri Light"/>
          <w:kern w:val="0"/>
          <w:sz w:val="24"/>
          <w:szCs w:val="24"/>
        </w:rPr>
        <w:t>5</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w:t>
      </w:r>
    </w:p>
    <w:p w14:paraId="323B9435">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The warranty covers the repair or replace of a defective product and t</w:t>
      </w:r>
      <w:r>
        <w:rPr>
          <w:rFonts w:ascii="Calibri Light" w:hAnsi="Calibri Light" w:eastAsia="宋体" w:cs="Calibri Light"/>
          <w:kern w:val="0"/>
          <w:sz w:val="24"/>
          <w:szCs w:val="24"/>
        </w:rPr>
        <w:t>he repaired or replaced</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product will continue the original remaining warranty period. In either case it shall not justify</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as a renewal of</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the warranty period.</w:t>
      </w:r>
    </w:p>
    <w:bookmarkEnd w:id="0"/>
    <w:p w14:paraId="5C9DE06F">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hint="eastAsia" w:ascii="Calibri Light" w:hAnsi="Calibri Light" w:eastAsia="宋体" w:cs="Calibri Light"/>
          <w:kern w:val="0"/>
          <w:sz w:val="24"/>
          <w:szCs w:val="24"/>
        </w:rPr>
        <w:t>HV48100 User</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M</w:t>
      </w:r>
      <w:r>
        <w:rPr>
          <w:rFonts w:ascii="Calibri Light" w:hAnsi="Calibri Light" w:eastAsia="宋体" w:cs="Calibri Light"/>
          <w:kern w:val="0"/>
          <w:sz w:val="24"/>
          <w:szCs w:val="24"/>
          <w:lang w:eastAsia="en-US"/>
        </w:rPr>
        <w:t xml:space="preserve">anual and installation guide provided with the </w:t>
      </w:r>
      <w:r>
        <w:rPr>
          <w:rFonts w:hint="eastAsia" w:ascii="Calibri Light" w:hAnsi="Calibri Light" w:eastAsia="宋体" w:cs="Calibri Light"/>
          <w:kern w:val="0"/>
          <w:sz w:val="24"/>
          <w:szCs w:val="24"/>
        </w:rPr>
        <w:t>Product</w:t>
      </w:r>
      <w:r>
        <w:rPr>
          <w:rFonts w:ascii="Calibri Light" w:hAnsi="Calibri Light" w:eastAsia="宋体" w:cs="Calibri Light"/>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14:paraId="71870B19">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14:paraId="1C7FA870">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14:paraId="22728AAA">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14:paraId="4646F102">
            <w:pPr>
              <w:pStyle w:val="32"/>
              <w:spacing w:before="9" w:after="0" w:line="240" w:lineRule="auto"/>
              <w:ind w:left="107"/>
              <w:rPr>
                <w:rFonts w:ascii="Calibri Light" w:hAnsi="Calibri Light" w:eastAsia="宋体" w:cs="Calibri Light"/>
                <w:b w:val="0"/>
                <w:bCs/>
                <w:color w:val="auto"/>
                <w:sz w:val="24"/>
                <w:szCs w:val="24"/>
                <w:lang w:bidi="ar-SA"/>
              </w:rPr>
            </w:pPr>
            <w:r>
              <w:rPr>
                <w:rFonts w:ascii="Calibri Light" w:hAnsi="Calibri Light" w:eastAsia="宋体" w:cs="Calibri Light"/>
                <w:b w:val="0"/>
                <w:bCs/>
                <w:color w:val="auto"/>
                <w:sz w:val="24"/>
                <w:szCs w:val="24"/>
                <w:lang w:bidi="ar-SA"/>
              </w:rPr>
              <w:t>Minimum Energy</w:t>
            </w:r>
          </w:p>
          <w:p w14:paraId="393A4CA8">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14:paraId="3C2356A4">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14:paraId="47A7B8F0">
            <w:pPr>
              <w:autoSpaceDE w:val="0"/>
              <w:autoSpaceDN w:val="0"/>
              <w:adjustRightInd w:val="0"/>
              <w:spacing w:after="240" w:line="300" w:lineRule="atLeast"/>
              <w:jc w:val="left"/>
              <w:rPr>
                <w:rFonts w:ascii="Calibri Light" w:hAnsi="Calibri Light" w:eastAsia="宋体" w:cs="Calibri Light"/>
                <w:b w:val="0"/>
                <w:bCs/>
                <w:kern w:val="0"/>
                <w:sz w:val="24"/>
                <w:szCs w:val="24"/>
                <w:lang w:eastAsia="en-US"/>
              </w:rPr>
            </w:pPr>
            <w:r>
              <w:rPr>
                <w:rFonts w:hint="eastAsia" w:ascii="Calibri Light" w:hAnsi="Calibri Light" w:eastAsia="宋体" w:cs="Calibri Light"/>
                <w:b w:val="0"/>
                <w:bCs/>
                <w:kern w:val="0"/>
                <w:sz w:val="24"/>
                <w:szCs w:val="24"/>
              </w:rPr>
              <w:t>HV48100 BMU</w:t>
            </w:r>
          </w:p>
        </w:tc>
        <w:tc>
          <w:tcPr>
            <w:tcW w:w="2654" w:type="dxa"/>
            <w:tcBorders>
              <w:top w:val="single" w:color="ED7D31" w:themeColor="accent2" w:sz="8" w:space="0"/>
              <w:bottom w:val="single" w:color="ED7D31" w:themeColor="accent2" w:sz="8" w:space="0"/>
            </w:tcBorders>
          </w:tcPr>
          <w:p w14:paraId="7F98B57E">
            <w:pPr>
              <w:autoSpaceDE w:val="0"/>
              <w:autoSpaceDN w:val="0"/>
              <w:adjustRightInd w:val="0"/>
              <w:spacing w:after="240" w:line="300" w:lineRule="atLeast"/>
              <w:jc w:val="left"/>
              <w:rPr>
                <w:rFonts w:ascii="Calibri Light" w:hAnsi="Calibri Light" w:eastAsia="宋体" w:cs="Calibri Light"/>
                <w:kern w:val="0"/>
                <w:sz w:val="24"/>
                <w:szCs w:val="24"/>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hint="eastAsia" w:ascii="Calibri Light" w:hAnsi="Calibri Light" w:eastAsia="宋体" w:cs="Calibri Light"/>
                <w:kern w:val="0"/>
                <w:sz w:val="24"/>
                <w:szCs w:val="24"/>
              </w:rPr>
              <w:t>initial</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14:paraId="0F90C547">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14:paraId="2901CC07">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7BC87F15">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14:paraId="01830DDD">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7A688D6E">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68F9AF34">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3578EC09">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11874BE4">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7CFDB4C3">
      <w:pPr>
        <w:pStyle w:val="38"/>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auto"/>
        </w:rPr>
        <w:t>.</w:t>
      </w:r>
    </w:p>
    <w:p w14:paraId="68E5704F">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170095A6">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2F7E7011">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6B614C2F">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14:paraId="3A49D7F2">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0D09C67">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14:paraId="19DD44E8">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14:paraId="228A6E3D">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03551277">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0AC303E8">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7DB648B9">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237FE656">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3D8CD2FE">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14:paraId="0998BD53">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14:paraId="5D00E827">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14:paraId="6423F7F8">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HV48100 BMU</w:t>
            </w:r>
          </w:p>
        </w:tc>
        <w:tc>
          <w:tcPr>
            <w:tcW w:w="2115" w:type="dxa"/>
            <w:tcBorders>
              <w:top w:val="nil"/>
              <w:left w:val="nil"/>
              <w:bottom w:val="single" w:color="auto" w:sz="4" w:space="0"/>
              <w:right w:val="single" w:color="auto" w:sz="4" w:space="0"/>
            </w:tcBorders>
            <w:shd w:val="clear" w:color="auto" w:fill="auto"/>
            <w:vAlign w:val="center"/>
          </w:tcPr>
          <w:p w14:paraId="563EB4F2">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4</w:t>
            </w:r>
            <w:r>
              <w:rPr>
                <w:rFonts w:hint="eastAsia" w:ascii="Calibri Light" w:hAnsi="Calibri Light" w:eastAsia="宋体" w:cs="Calibri Light"/>
                <w:kern w:val="0"/>
                <w:sz w:val="22"/>
              </w:rPr>
              <w:t>4</w:t>
            </w:r>
          </w:p>
        </w:tc>
        <w:tc>
          <w:tcPr>
            <w:tcW w:w="2180" w:type="dxa"/>
            <w:tcBorders>
              <w:top w:val="nil"/>
              <w:left w:val="nil"/>
              <w:bottom w:val="single" w:color="auto" w:sz="4" w:space="0"/>
              <w:right w:val="single" w:color="auto" w:sz="4" w:space="0"/>
            </w:tcBorders>
            <w:shd w:val="clear" w:color="auto" w:fill="auto"/>
            <w:vAlign w:val="center"/>
          </w:tcPr>
          <w:p w14:paraId="3A0CFD27">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14:paraId="6374FD98">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14:paraId="281013BA">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6.25</w:t>
            </w:r>
          </w:p>
        </w:tc>
      </w:tr>
    </w:tbl>
    <w:p w14:paraId="76D11465">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xml:space="preserve">) and is installed in  </w:t>
      </w:r>
      <w:permStart w:id="1" w:edGrp="everyone"/>
      <w:r>
        <w:rPr>
          <w:rFonts w:ascii="Calibri Light" w:hAnsi="Calibri Light" w:eastAsia="宋体" w:cs="Calibri Light"/>
          <w:kern w:val="0"/>
          <w:sz w:val="24"/>
          <w:szCs w:val="24"/>
          <w:u w:val="single"/>
        </w:rPr>
        <w:t xml:space="preserve">         </w:t>
      </w:r>
      <w:permEnd w:id="1"/>
      <w:r>
        <w:rPr>
          <w:rFonts w:ascii="Calibri Light" w:hAnsi="Calibri Light" w:eastAsia="宋体" w:cs="Calibri Light"/>
          <w:kern w:val="0"/>
          <w:sz w:val="24"/>
          <w:szCs w:val="24"/>
        </w:rPr>
        <w:t>(</w:t>
      </w:r>
      <w:r>
        <w:rPr>
          <w:rFonts w:hint="eastAsia" w:ascii="微软雅黑" w:hAnsi="微软雅黑" w:eastAsia="微软雅黑" w:cs="Calibri Light"/>
          <w:kern w:val="0"/>
          <w:szCs w:val="21"/>
        </w:rPr>
        <w:t>产品销售国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26858854">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 xml:space="preserve">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w:t>
      </w:r>
      <w:r>
        <w:rPr>
          <w:rFonts w:hint="eastAsia" w:ascii="Calibri Light" w:hAnsi="Calibri Light" w:eastAsia="宋体" w:cs="Calibri Light"/>
          <w:kern w:val="0"/>
          <w:sz w:val="24"/>
          <w:szCs w:val="24"/>
          <w:lang w:eastAsia="en-US"/>
        </w:rPr>
        <w:t>(iii)</w:t>
      </w:r>
      <w:r>
        <w:rPr>
          <w:rFonts w:ascii="Calibri Light" w:hAnsi="Calibri Light" w:eastAsia="宋体" w:cs="Calibri Light"/>
          <w:kern w:val="0"/>
          <w:sz w:val="24"/>
          <w:szCs w:val="24"/>
          <w:lang w:eastAsia="en-US"/>
        </w:rPr>
        <w:t xml:space="preserve">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14343DE7">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14:paraId="157195C4">
      <w:pPr>
        <w:spacing w:after="240"/>
        <w:rPr>
          <w:rFonts w:ascii="Calibri Light" w:hAnsi="Calibri Light" w:cs="Calibri Light"/>
          <w:sz w:val="24"/>
          <w:szCs w:val="24"/>
        </w:rPr>
      </w:pPr>
      <w:bookmarkStart w:id="1"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1"/>
    <w:p w14:paraId="0A530A73">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14:paraId="4E177573">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7E8E2F97">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1E1DE10C">
      <w:pPr>
        <w:widowControl/>
        <w:jc w:val="left"/>
        <w:rPr>
          <w:rFonts w:ascii="Calibri Light" w:hAnsi="Calibri Light" w:eastAsia="Times New Roman"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08B5258B">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7D37198F">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21F4174B">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7C4759E5">
      <w:pPr>
        <w:rPr>
          <w:rFonts w:ascii="Calibri Light" w:hAnsi="Calibri Light" w:cs="Calibri Light"/>
          <w:sz w:val="24"/>
          <w:szCs w:val="24"/>
        </w:rPr>
      </w:pPr>
      <w:r>
        <w:rPr>
          <w:rFonts w:ascii="Calibri Light" w:hAnsi="Calibri Light" w:cs="Calibri Light"/>
          <w:sz w:val="24"/>
          <w:szCs w:val="24"/>
        </w:rPr>
        <w:t xml:space="preserve">6) </w:t>
      </w:r>
      <w:r>
        <w:rPr>
          <w:rFonts w:hint="eastAsia" w:ascii="Calibri Light" w:hAnsi="Calibri Light" w:cs="Calibri Light"/>
          <w:sz w:val="24"/>
          <w:szCs w:val="24"/>
        </w:rPr>
        <w:t>The product is installed with inverters/PCS/EMS which is not certified by PYTES.</w:t>
      </w:r>
    </w:p>
    <w:p w14:paraId="5755DEF9">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2B6C2830">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51E35BE4">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14:paraId="2A018FBF">
      <w:pPr>
        <w:rPr>
          <w:rFonts w:hint="eastAsia" w:ascii="Calibri Light" w:hAnsi="Calibri Light" w:cs="Calibri Light"/>
          <w:sz w:val="24"/>
          <w:szCs w:val="24"/>
        </w:rPr>
      </w:pPr>
      <w:bookmarkStart w:id="2" w:name="_Hlk163479520"/>
      <w:r>
        <w:rPr>
          <w:rFonts w:hint="eastAsia" w:ascii="Calibri Light" w:hAnsi="Calibri Light" w:cs="Calibri Light"/>
          <w:sz w:val="24"/>
          <w:szCs w:val="24"/>
        </w:rPr>
        <w:t>10) Defects caused by w</w:t>
      </w:r>
      <w:r>
        <w:rPr>
          <w:rFonts w:ascii="Calibri Light" w:hAnsi="Calibri Light" w:cs="Calibri Light"/>
          <w:sz w:val="24"/>
          <w:szCs w:val="24"/>
        </w:rPr>
        <w:t>ater, conductive dust, or corrosive gases</w:t>
      </w:r>
      <w:r>
        <w:rPr>
          <w:rFonts w:hint="eastAsia" w:ascii="Calibri Light" w:hAnsi="Calibri Light" w:cs="Calibri Light"/>
          <w:sz w:val="24"/>
          <w:szCs w:val="24"/>
        </w:rPr>
        <w:t>.</w:t>
      </w:r>
    </w:p>
    <w:p w14:paraId="787641F8">
      <w:pPr>
        <w:rPr>
          <w:rFonts w:hint="eastAsia" w:ascii="Calibri Light" w:hAnsi="Calibri Light" w:cs="Calibri Light"/>
          <w:color w:val="000000" w:themeColor="text1"/>
          <w:sz w:val="24"/>
          <w:szCs w:val="24"/>
        </w:rPr>
      </w:pPr>
      <w:r>
        <w:rPr>
          <w:rFonts w:hint="eastAsia" w:ascii="Calibri Light" w:hAnsi="Calibri Light" w:cs="Calibri Light"/>
          <w:color w:val="000000" w:themeColor="text1"/>
          <w:sz w:val="24"/>
          <w:szCs w:val="24"/>
          <w:lang w:val="en-US" w:eastAsia="zh-CN"/>
        </w:rPr>
        <w:t>11）</w:t>
      </w:r>
      <w:r>
        <w:rPr>
          <w:rFonts w:hint="eastAsia" w:ascii="Calibri Light" w:hAnsi="Calibri Light" w:cs="Calibri Light"/>
          <w:color w:val="000000" w:themeColor="text1"/>
          <w:sz w:val="24"/>
          <w:szCs w:val="24"/>
        </w:rPr>
        <w:t>Charging the battery within sixty (60) days after receiving the product and subsequently charge it at least once every 6 months.Failure to do so will void the warranty for the battery and any associated damage or malfu.</w:t>
      </w:r>
    </w:p>
    <w:p w14:paraId="153512D5">
      <w:pPr>
        <w:rPr>
          <w:rFonts w:hint="eastAsia" w:ascii="Calibri Light" w:hAnsi="Calibri Light" w:cs="Calibri Light"/>
          <w:sz w:val="24"/>
          <w:szCs w:val="24"/>
        </w:rPr>
      </w:pPr>
    </w:p>
    <w:bookmarkEnd w:id="2"/>
    <w:p w14:paraId="79867D50">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20D09EBC">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w:t>
      </w:r>
    </w:p>
    <w:p w14:paraId="3162F3C7">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0F97D730">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73FB1087">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038B044B">
      <w:pPr>
        <w:rPr>
          <w:rFonts w:ascii="Calibri Light" w:hAnsi="Calibri Light" w:cs="Calibri Light"/>
          <w:sz w:val="24"/>
          <w:szCs w:val="24"/>
        </w:rPr>
      </w:pPr>
      <w:bookmarkStart w:id="3" w:name="_Hlk163479590"/>
      <w:r>
        <w:rPr>
          <w:rFonts w:hint="eastAsia" w:ascii="Calibri Light" w:hAnsi="Calibri Light" w:cs="Calibri Light"/>
          <w:sz w:val="24"/>
          <w:szCs w:val="24"/>
        </w:rPr>
        <w:t xml:space="preserve">5) </w:t>
      </w:r>
      <w:r>
        <w:rPr>
          <w:rStyle w:val="39"/>
          <w:rFonts w:hint="eastAsia" w:ascii="Calibri Light" w:hAnsi="Calibri Light" w:cs="Calibri Light"/>
          <w:color w:val="auto"/>
          <w:sz w:val="24"/>
          <w:szCs w:val="24"/>
        </w:rPr>
        <w:t>A</w:t>
      </w:r>
      <w:r>
        <w:rPr>
          <w:rStyle w:val="39"/>
          <w:rFonts w:ascii="Calibri Light" w:hAnsi="Calibri Light" w:cs="Calibri Light"/>
          <w:color w:val="auto"/>
          <w:sz w:val="24"/>
          <w:szCs w:val="24"/>
        </w:rPr>
        <w:t xml:space="preserve">ccessories </w:t>
      </w:r>
      <w:r>
        <w:rPr>
          <w:rStyle w:val="39"/>
          <w:rFonts w:hint="eastAsia" w:ascii="Calibri Light" w:hAnsi="Calibri Light" w:cs="Calibri Light"/>
          <w:color w:val="auto"/>
          <w:sz w:val="24"/>
          <w:szCs w:val="24"/>
        </w:rPr>
        <w:t xml:space="preserve">or </w:t>
      </w:r>
      <w:r>
        <w:rPr>
          <w:rStyle w:val="39"/>
          <w:rFonts w:ascii="Calibri Light" w:hAnsi="Calibri Light" w:cs="Calibri Light"/>
          <w:color w:val="auto"/>
          <w:sz w:val="24"/>
          <w:szCs w:val="24"/>
        </w:rPr>
        <w:t>tool kit items provided along with the Product.</w:t>
      </w:r>
      <w:bookmarkEnd w:id="3"/>
    </w:p>
    <w:p w14:paraId="43B72E85">
      <w:pPr>
        <w:rPr>
          <w:rFonts w:ascii="Calibri Light" w:hAnsi="Calibri Light" w:cs="Calibri Light"/>
          <w:bCs/>
          <w:sz w:val="24"/>
          <w:szCs w:val="24"/>
        </w:rPr>
      </w:pPr>
    </w:p>
    <w:p w14:paraId="5A097FEF">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3B351F98">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w:t>
      </w:r>
      <w:r>
        <w:rPr>
          <w:rFonts w:ascii="Calibri Light" w:hAnsi="Calibri Light" w:cs="Calibri Light"/>
          <w:sz w:val="24"/>
          <w:szCs w:val="24"/>
        </w:rPr>
        <w:t>Shanghai Pytes Energy Co., Ltd.</w:t>
      </w:r>
    </w:p>
    <w:p w14:paraId="3BFF71B4">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64AB0604">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2800C9E4">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1A29EB61">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 countries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516B37F1">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14:paraId="43E976B5">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14:paraId="3BAB25F6">
      <w:pPr>
        <w:spacing w:after="240"/>
        <w:rPr>
          <w:rFonts w:ascii="Calibri Light" w:hAnsi="Calibri Light" w:cs="Calibri Light"/>
          <w:sz w:val="24"/>
          <w:szCs w:val="24"/>
        </w:rPr>
      </w:pPr>
      <w:bookmarkStart w:id="4"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w:t>
      </w:r>
      <w:bookmarkStart w:id="5" w:name="_Hlk163478549"/>
      <w:r>
        <w:rPr>
          <w:rFonts w:hint="eastAsia" w:ascii="Calibri Light" w:hAnsi="Calibri Light" w:cs="Calibri Light"/>
          <w:sz w:val="24"/>
          <w:szCs w:val="24"/>
        </w:rPr>
        <w:t>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bookmarkEnd w:id="5"/>
    </w:p>
    <w:p w14:paraId="754FFFDC">
      <w:pPr>
        <w:spacing w:after="240"/>
        <w:rPr>
          <w:rFonts w:ascii="Calibri Light" w:hAnsi="Calibri Light" w:cs="Calibri Light"/>
          <w:sz w:val="24"/>
          <w:szCs w:val="24"/>
        </w:rPr>
      </w:pPr>
      <w:bookmarkStart w:id="6" w:name="_Hlk163478603"/>
      <w:r>
        <w:rPr>
          <w:rFonts w:ascii="Calibri Light" w:hAnsi="Calibri Light" w:cs="Calibri Light"/>
          <w:sz w:val="24"/>
          <w:szCs w:val="24"/>
        </w:rPr>
        <w:t>If You dispute P</w:t>
      </w:r>
      <w:r>
        <w:rPr>
          <w:rFonts w:hint="eastAsia" w:ascii="Calibri Light" w:hAnsi="Calibri Light" w:cs="Calibri Light"/>
          <w:sz w:val="24"/>
          <w:szCs w:val="24"/>
        </w:rPr>
        <w:t>YTES</w:t>
      </w:r>
      <w:r>
        <w:rPr>
          <w:rFonts w:ascii="Calibri Light" w:hAnsi="Calibri Light" w:cs="Calibri Light"/>
          <w:sz w:val="24"/>
          <w:szCs w:val="24"/>
        </w:rPr>
        <w:t>’s verification of the claim, the Product must be evaluated by the government</w:t>
      </w:r>
      <w:r>
        <w:rPr>
          <w:rFonts w:hint="eastAsia" w:ascii="Calibri Light" w:hAnsi="Calibri Light" w:cs="Calibri Light"/>
          <w:sz w:val="24"/>
          <w:szCs w:val="24"/>
        </w:rPr>
        <w:t xml:space="preserve"> </w:t>
      </w:r>
      <w:r>
        <w:rPr>
          <w:rFonts w:ascii="Calibri Light" w:hAnsi="Calibri Light" w:cs="Calibri Light"/>
          <w:sz w:val="24"/>
          <w:szCs w:val="24"/>
        </w:rPr>
        <w:t>certified testing lab or a certified 3rd party testing company. You will bear the cost of any 3rd party</w:t>
      </w:r>
      <w:r>
        <w:rPr>
          <w:rFonts w:hint="eastAsia" w:ascii="Calibri Light" w:hAnsi="Calibri Light" w:cs="Calibri Light"/>
          <w:sz w:val="24"/>
          <w:szCs w:val="24"/>
        </w:rPr>
        <w:t xml:space="preserve"> </w:t>
      </w:r>
      <w:r>
        <w:rPr>
          <w:rFonts w:ascii="Calibri Light" w:hAnsi="Calibri Light" w:cs="Calibri Light"/>
          <w:sz w:val="24"/>
          <w:szCs w:val="24"/>
        </w:rPr>
        <w:t xml:space="preserve">evaluation service charge (unless your claim is proven to be valid, in which case </w:t>
      </w:r>
      <w:r>
        <w:rPr>
          <w:rFonts w:hint="eastAsia" w:ascii="Calibri Light" w:hAnsi="Calibri Light" w:cs="Calibri Light"/>
          <w:sz w:val="24"/>
          <w:szCs w:val="24"/>
        </w:rPr>
        <w:t>PYTES</w:t>
      </w:r>
      <w:r>
        <w:rPr>
          <w:rFonts w:ascii="Calibri Light" w:hAnsi="Calibri Light" w:cs="Calibri Light"/>
          <w:sz w:val="24"/>
          <w:szCs w:val="24"/>
        </w:rPr>
        <w:t xml:space="preserve"> will be</w:t>
      </w:r>
      <w:r>
        <w:rPr>
          <w:rFonts w:hint="eastAsia" w:ascii="Calibri Light" w:hAnsi="Calibri Light" w:cs="Calibri Light"/>
          <w:sz w:val="24"/>
          <w:szCs w:val="24"/>
        </w:rPr>
        <w:t xml:space="preserve"> </w:t>
      </w:r>
      <w:r>
        <w:rPr>
          <w:rFonts w:ascii="Calibri Light" w:hAnsi="Calibri Light" w:cs="Calibri Light"/>
          <w:sz w:val="24"/>
          <w:szCs w:val="24"/>
        </w:rPr>
        <w:t>responsible for the testing costs)</w:t>
      </w:r>
    </w:p>
    <w:bookmarkEnd w:id="6"/>
    <w:p w14:paraId="39F5B9DE">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4"/>
    <w:p w14:paraId="55536ACB">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14:paraId="22C4650C">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No. 3492, Jinqian Road, Fengxian District, Shanghai, 201406 China.</w:t>
      </w:r>
    </w:p>
    <w:p w14:paraId="78F73C5A">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201406</w:t>
      </w:r>
    </w:p>
    <w:p w14:paraId="11EE9B54">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+86</w:t>
      </w:r>
      <w:r>
        <w:rPr>
          <w:rFonts w:hint="eastAsia" w:ascii="Calibri Light" w:hAnsi="Calibri Light" w:cs="Calibri Light"/>
          <w:sz w:val="24"/>
          <w:szCs w:val="24"/>
        </w:rPr>
        <w:t xml:space="preserve"> </w:t>
      </w:r>
      <w:r>
        <w:rPr>
          <w:rFonts w:ascii="Calibri Light" w:hAnsi="Calibri Light" w:cs="Calibri Light"/>
          <w:sz w:val="24"/>
          <w:szCs w:val="24"/>
        </w:rPr>
        <w:t>21</w:t>
      </w:r>
      <w:r>
        <w:rPr>
          <w:rFonts w:hint="eastAsia" w:ascii="Calibri Light" w:hAnsi="Calibri Light" w:cs="Calibri Light"/>
          <w:sz w:val="24"/>
          <w:szCs w:val="24"/>
        </w:rPr>
        <w:t xml:space="preserve"> </w:t>
      </w:r>
      <w:r>
        <w:rPr>
          <w:rFonts w:ascii="Calibri Light" w:hAnsi="Calibri Light" w:cs="Calibri Light"/>
          <w:sz w:val="24"/>
          <w:szCs w:val="24"/>
        </w:rPr>
        <w:t>5747</w:t>
      </w:r>
      <w:r>
        <w:rPr>
          <w:rFonts w:hint="eastAsia" w:ascii="Calibri Light" w:hAnsi="Calibri Light" w:cs="Calibri Light"/>
          <w:sz w:val="24"/>
          <w:szCs w:val="24"/>
        </w:rPr>
        <w:t xml:space="preserve"> </w:t>
      </w:r>
      <w:r>
        <w:rPr>
          <w:rFonts w:ascii="Calibri Light" w:hAnsi="Calibri Light" w:cs="Calibri Light"/>
          <w:sz w:val="24"/>
          <w:szCs w:val="24"/>
        </w:rPr>
        <w:t>5852</w:t>
      </w:r>
    </w:p>
    <w:p w14:paraId="02210308">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14:paraId="49A3D88F">
      <w:pPr>
        <w:autoSpaceDE w:val="0"/>
        <w:autoSpaceDN w:val="0"/>
        <w:adjustRightInd w:val="0"/>
        <w:spacing w:after="240"/>
        <w:rPr>
          <w:rFonts w:ascii="Calibri Light" w:hAnsi="Calibri Light" w:eastAsia="宋体" w:cs="Calibri Light"/>
          <w:kern w:val="0"/>
          <w:sz w:val="24"/>
          <w:szCs w:val="24"/>
        </w:rPr>
      </w:pPr>
    </w:p>
    <w:p w14:paraId="582384BB">
      <w:pPr>
        <w:rPr>
          <w:rFonts w:ascii="Calibri Light" w:hAnsi="Calibri Light" w:cs="Calibri Light"/>
          <w:sz w:val="24"/>
          <w:szCs w:val="24"/>
        </w:rPr>
      </w:pPr>
    </w:p>
    <w:p w14:paraId="3522C144">
      <w:pPr>
        <w:rPr>
          <w:rFonts w:ascii="Calibri Light" w:hAnsi="Calibri Light" w:cs="Calibri Light"/>
          <w:sz w:val="24"/>
          <w:szCs w:val="24"/>
        </w:rPr>
      </w:pPr>
    </w:p>
    <w:p w14:paraId="297D0300">
      <w:pPr>
        <w:rPr>
          <w:rFonts w:ascii="Calibri Light" w:hAnsi="Calibri Light" w:cs="Calibri Light"/>
          <w:sz w:val="24"/>
          <w:szCs w:val="24"/>
        </w:rPr>
      </w:pPr>
    </w:p>
    <w:p w14:paraId="6FF15A5F">
      <w:pPr>
        <w:rPr>
          <w:rFonts w:ascii="Calibri Light" w:hAnsi="Calibri Light" w:cs="Calibri Light"/>
          <w:sz w:val="24"/>
          <w:szCs w:val="24"/>
        </w:rPr>
      </w:pPr>
    </w:p>
    <w:p w14:paraId="57A25EA4">
      <w:pPr>
        <w:widowControl/>
        <w:jc w:val="left"/>
        <w:rPr>
          <w:rFonts w:ascii="Calibri Light" w:hAnsi="Calibri Light" w:cs="Calibri Light"/>
        </w:rPr>
      </w:pPr>
      <w:r>
        <w:rPr>
          <w:rFonts w:ascii="Calibri Light" w:hAnsi="Calibri Light" w:cs="Calibri Light"/>
          <w:sz w:val="24"/>
          <w:szCs w:val="24"/>
        </w:rPr>
        <w:t>Shanghai Pytes Energy Co., Ltd.</w:t>
      </w:r>
    </w:p>
    <w:p w14:paraId="19F8C014">
      <w:pPr>
        <w:widowControl/>
        <w:jc w:val="left"/>
        <w:rPr>
          <w:rFonts w:ascii="Calibri Light" w:hAnsi="Calibri Light" w:cs="Calibri Light"/>
        </w:rPr>
      </w:pPr>
    </w:p>
    <w:p w14:paraId="3CB185D2">
      <w:pPr>
        <w:widowControl/>
        <w:jc w:val="left"/>
        <w:rPr>
          <w:rFonts w:ascii="Calibri Light" w:hAnsi="Calibri Light" w:cs="Calibri Light"/>
        </w:rPr>
      </w:pPr>
    </w:p>
    <w:p w14:paraId="6CF399E5">
      <w:pPr>
        <w:widowControl/>
        <w:jc w:val="left"/>
        <w:rPr>
          <w:rFonts w:ascii="Calibri Light" w:hAnsi="Calibri Light" w:cs="Calibri Light"/>
        </w:rPr>
      </w:pPr>
    </w:p>
    <w:p w14:paraId="3AAE4403">
      <w:pPr>
        <w:widowControl/>
        <w:jc w:val="left"/>
        <w:rPr>
          <w:rFonts w:ascii="Calibri Light" w:hAnsi="Calibri Light" w:cs="Calibri Light"/>
        </w:rPr>
      </w:pPr>
    </w:p>
    <w:p w14:paraId="4B190FC4">
      <w:pPr>
        <w:widowControl/>
        <w:jc w:val="left"/>
        <w:rPr>
          <w:rFonts w:ascii="Calibri Light" w:hAnsi="Calibri Light" w:cs="Calibri Light"/>
        </w:rPr>
      </w:pPr>
    </w:p>
    <w:p w14:paraId="0AEFBD17">
      <w:pPr>
        <w:widowControl/>
        <w:jc w:val="left"/>
        <w:rPr>
          <w:rFonts w:ascii="Calibri Light" w:hAnsi="Calibri Light" w:cs="Calibri Light"/>
        </w:rPr>
      </w:pPr>
    </w:p>
    <w:p w14:paraId="16FA9C2C">
      <w:pPr>
        <w:widowControl/>
        <w:jc w:val="left"/>
        <w:rPr>
          <w:rFonts w:ascii="Calibri Light" w:hAnsi="Calibri Light" w:cs="Calibri Light"/>
        </w:rPr>
      </w:pPr>
    </w:p>
    <w:p w14:paraId="089064FC">
      <w:pPr>
        <w:widowControl/>
        <w:jc w:val="left"/>
        <w:rPr>
          <w:rFonts w:ascii="Calibri Light" w:hAnsi="Calibri Light" w:cs="Calibri Light"/>
        </w:rPr>
      </w:pPr>
    </w:p>
    <w:p w14:paraId="6BE55923">
      <w:pPr>
        <w:widowControl/>
        <w:jc w:val="left"/>
        <w:rPr>
          <w:rFonts w:ascii="Calibri Light" w:hAnsi="Calibri Light" w:cs="Calibri Light"/>
        </w:rPr>
      </w:pPr>
    </w:p>
    <w:p w14:paraId="3802DE31">
      <w:pPr>
        <w:widowControl/>
        <w:jc w:val="left"/>
        <w:rPr>
          <w:rFonts w:ascii="Calibri Light" w:hAnsi="Calibri Light" w:cs="Calibri Light"/>
        </w:rPr>
      </w:pPr>
    </w:p>
    <w:p w14:paraId="141E4177">
      <w:pPr>
        <w:widowControl/>
        <w:jc w:val="left"/>
        <w:rPr>
          <w:rFonts w:ascii="Calibri Light" w:hAnsi="Calibri Light" w:cs="Calibri Light"/>
        </w:rPr>
      </w:pPr>
    </w:p>
    <w:p w14:paraId="0DD3BE58">
      <w:pPr>
        <w:widowControl/>
        <w:jc w:val="left"/>
        <w:rPr>
          <w:rFonts w:ascii="Calibri Light" w:hAnsi="Calibri Light" w:cs="Calibri Light"/>
        </w:rPr>
      </w:pPr>
    </w:p>
    <w:p w14:paraId="3ED5C177">
      <w:pPr>
        <w:widowControl/>
        <w:jc w:val="left"/>
        <w:rPr>
          <w:rFonts w:ascii="Calibri Light" w:hAnsi="Calibri Light" w:cs="Calibri Light"/>
        </w:rPr>
      </w:pPr>
    </w:p>
    <w:p w14:paraId="357C5BDA">
      <w:pPr>
        <w:widowControl/>
        <w:jc w:val="left"/>
        <w:rPr>
          <w:rFonts w:ascii="Calibri Light" w:hAnsi="Calibri Light" w:cs="Calibri Light"/>
        </w:rPr>
      </w:pPr>
    </w:p>
    <w:p w14:paraId="44DB35B7">
      <w:pPr>
        <w:widowControl/>
        <w:jc w:val="left"/>
        <w:rPr>
          <w:rFonts w:ascii="Calibri Light" w:hAnsi="Calibri Light" w:cs="Calibri Light"/>
        </w:rPr>
      </w:pPr>
    </w:p>
    <w:p w14:paraId="1F3E73AC">
      <w:pPr>
        <w:widowControl/>
        <w:jc w:val="left"/>
        <w:rPr>
          <w:rFonts w:ascii="Calibri Light" w:hAnsi="Calibri Light" w:cs="Calibri Light"/>
        </w:rPr>
      </w:pPr>
    </w:p>
    <w:p w14:paraId="555FB5FD">
      <w:pPr>
        <w:widowControl/>
        <w:jc w:val="left"/>
        <w:rPr>
          <w:rFonts w:ascii="Calibri Light" w:hAnsi="Calibri Light" w:cs="Calibri Light"/>
        </w:rPr>
      </w:pPr>
    </w:p>
    <w:p w14:paraId="298173A1">
      <w:pPr>
        <w:spacing w:after="156" w:afterLines="50" w:line="336" w:lineRule="auto"/>
        <w:rPr>
          <w:rFonts w:ascii="Calibri Light" w:hAnsi="Calibri Light" w:cs="Calibri Light"/>
        </w:rPr>
      </w:pPr>
    </w:p>
    <w:p w14:paraId="524638A9">
      <w:pPr>
        <w:spacing w:before="120" w:after="120" w:line="264" w:lineRule="auto"/>
        <w:jc w:val="center"/>
        <w:rPr>
          <w:rFonts w:ascii="Calibri Light" w:hAnsi="Calibri Light" w:cs="Calibri Light"/>
          <w:b/>
          <w:bCs/>
          <w:sz w:val="32"/>
          <w:szCs w:val="32"/>
        </w:rPr>
      </w:pPr>
      <w:bookmarkStart w:id="9" w:name="_GoBack"/>
      <w:bookmarkEnd w:id="9"/>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14:paraId="02A79142">
      <w:pPr>
        <w:spacing w:before="120" w:after="120" w:line="264" w:lineRule="auto"/>
        <w:rPr>
          <w:rFonts w:ascii="Calibri Light" w:hAnsi="Calibri Light" w:cs="Calibri Light"/>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bCs/>
          <w:sz w:val="24"/>
          <w:szCs w:val="24"/>
        </w:rPr>
        <w:t xml:space="preserve"> </w:t>
      </w:r>
      <w:r>
        <w:rPr>
          <w:rFonts w:ascii="Calibri Light" w:hAnsi="Calibri Light" w:cs="Calibri Light"/>
          <w:bCs/>
          <w:sz w:val="24"/>
          <w:szCs w:val="24"/>
        </w:rPr>
        <w:t>Shanghai Pytes Energy Co., Ltd.</w:t>
      </w:r>
      <w:r>
        <w:rPr>
          <w:rFonts w:hint="eastAsia" w:ascii="Calibri Light" w:hAnsi="Calibri Light" w:cs="Calibri Light"/>
          <w:sz w:val="24"/>
          <w:szCs w:val="24"/>
        </w:rPr>
        <w:t xml:space="preserve">, a </w:t>
      </w:r>
      <w:r>
        <w:rPr>
          <w:rFonts w:ascii="Calibri Light" w:hAnsi="Calibri Light" w:cs="Calibri Light"/>
          <w:sz w:val="24"/>
          <w:szCs w:val="24"/>
        </w:rPr>
        <w:t>C</w:t>
      </w:r>
      <w:r>
        <w:rPr>
          <w:rFonts w:hint="eastAsia" w:ascii="Calibri Light" w:hAnsi="Calibri Light" w:cs="Calibri Light"/>
          <w:sz w:val="24"/>
          <w:szCs w:val="24"/>
        </w:rPr>
        <w:t xml:space="preserve">hinese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No. 3492, Jinqian Road, Fengxian District, Shanghai, 201406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14:paraId="012D80BA">
      <w:pPr>
        <w:spacing w:before="156"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14:paraId="51A168CD">
      <w:pPr>
        <w:spacing w:before="156" w:beforeLines="50" w:line="264" w:lineRule="auto"/>
        <w:rPr>
          <w:rFonts w:ascii="Calibri Light" w:hAnsi="Calibri Light" w:cs="Calibri Light"/>
          <w:sz w:val="24"/>
          <w:szCs w:val="24"/>
        </w:rPr>
      </w:pPr>
      <w:bookmarkStart w:id="7"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7"/>
    <w:p w14:paraId="6D5EFF37">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14:paraId="772027B7">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14:paraId="7EE1BF25">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14:paraId="301B0561">
      <w:pPr>
        <w:pStyle w:val="26"/>
        <w:widowControl/>
        <w:numPr>
          <w:ilvl w:val="0"/>
          <w:numId w:val="2"/>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14:paraId="14157472">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14:paraId="1C05AB58">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6DF2C50B">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14:paraId="16D38ED1">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14:paraId="35AB3FEE">
      <w:pPr>
        <w:spacing w:line="336" w:lineRule="auto"/>
        <w:rPr>
          <w:rFonts w:ascii="Calibri Light" w:hAnsi="Calibri Light" w:cs="Calibri Light"/>
          <w:sz w:val="24"/>
          <w:szCs w:val="24"/>
        </w:rPr>
      </w:pPr>
    </w:p>
    <w:p w14:paraId="756C706F">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pgNumType w:fmt="decimal"/>
          <w:cols w:space="425" w:num="1"/>
          <w:docGrid w:type="lines" w:linePitch="312" w:charSpace="0"/>
        </w:sectPr>
      </w:pPr>
    </w:p>
    <w:p w14:paraId="24EB8CA5">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22007C4C">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627F2A07">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51EF383E">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28303F8D">
      <w:pPr>
        <w:spacing w:line="336" w:lineRule="auto"/>
        <w:rPr>
          <w:rFonts w:ascii="Calibri Light" w:hAnsi="Calibri Light" w:cs="Calibri Light"/>
          <w:sz w:val="24"/>
          <w:szCs w:val="24"/>
        </w:rPr>
        <w:sectPr>
          <w:headerReference r:id="rId6" w:type="default"/>
          <w:type w:val="continuous"/>
          <w:pgSz w:w="11906" w:h="16838"/>
          <w:pgMar w:top="1418" w:right="1418" w:bottom="1418" w:left="1418" w:header="851" w:footer="992" w:gutter="0"/>
          <w:pgNumType w:fmt="decimal"/>
          <w:cols w:equalWidth="0" w:num="2">
            <w:col w:w="4322" w:space="425"/>
            <w:col w:w="4322"/>
          </w:cols>
          <w:docGrid w:type="lines" w:linePitch="312" w:charSpace="0"/>
        </w:sectPr>
      </w:pPr>
    </w:p>
    <w:p w14:paraId="7E04C097">
      <w:pPr>
        <w:spacing w:line="336" w:lineRule="auto"/>
        <w:jc w:val="center"/>
      </w:pPr>
    </w:p>
    <w:sectPr>
      <w:type w:val="continuous"/>
      <w:pgSz w:w="11906" w:h="16838"/>
      <w:pgMar w:top="1417" w:right="1701" w:bottom="1417" w:left="1701" w:header="62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8EDB">
    <w:pPr>
      <w:pStyle w:val="5"/>
      <w:jc w:val="right"/>
      <w:rPr>
        <w:rFonts w:hint="default" w:eastAsiaTheme="minorEastAsia"/>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A572575">
                <w:pPr>
                  <w:pStyle w:val="5"/>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HV48100-SH-2025-V1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03595F55">
      <w:pPr>
        <w:pStyle w:val="8"/>
      </w:pPr>
      <w:r>
        <w:rPr>
          <w:rStyle w:val="21"/>
        </w:rPr>
        <w:footnoteRef/>
      </w:r>
      <w:r>
        <w:t xml:space="preserve"> Shanghai Pytes Energy Co., Ltd. No. 3492, Jinqian Road, Fengxian District, Shanghai, 201406 China</w:t>
      </w:r>
    </w:p>
  </w:footnote>
  <w:footnote w:id="1">
    <w:p w14:paraId="6DCF533E">
      <w:pPr>
        <w:pStyle w:val="8"/>
      </w:pPr>
      <w:r>
        <w:rPr>
          <w:rStyle w:val="21"/>
        </w:rPr>
        <w:footnoteRef/>
      </w:r>
      <w:r>
        <w:t xml:space="preserve"> Recommended SOC Range=10-</w:t>
      </w:r>
      <w:r>
        <w:rPr>
          <w:rFonts w:hint="eastAsia"/>
        </w:rPr>
        <w:t>10</w:t>
      </w:r>
      <w:r>
        <w:t>0%.</w:t>
      </w:r>
    </w:p>
  </w:footnote>
  <w:footnote w:id="2">
    <w:p w14:paraId="5B39F82B">
      <w:pPr>
        <w:pStyle w:val="8"/>
      </w:pPr>
      <w:r>
        <w:rPr>
          <w:rStyle w:val="21"/>
        </w:rPr>
        <w:footnoteRef/>
      </w:r>
      <w:r>
        <w:t xml:space="preserve"> Expressed as a % of 5.12 kWh rated capacity.</w:t>
      </w:r>
    </w:p>
  </w:footnote>
  <w:footnote w:id="3">
    <w:p w14:paraId="2439244B">
      <w:pPr>
        <w:pStyle w:val="8"/>
      </w:pPr>
      <w:r>
        <w:rPr>
          <w:rStyle w:val="21"/>
        </w:rPr>
        <w:footnoteRef/>
      </w:r>
      <w:r>
        <w:t xml:space="preserve"> Measured at the battery DC output</w:t>
      </w:r>
    </w:p>
  </w:footnote>
  <w:footnote w:id="4">
    <w:p w14:paraId="3DA0B5C9">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5D7F">
    <w:pPr>
      <w:jc w:val="center"/>
      <w:rPr>
        <w:rFonts w:ascii="Calibri Light" w:hAnsi="Calibri Light" w:cs="Calibri Light"/>
        <w:b/>
        <w:bCs/>
        <w:sz w:val="44"/>
        <w:szCs w:val="44"/>
      </w:rPr>
    </w:pPr>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b/>
        <w:bCs/>
        <w:sz w:val="36"/>
        <w:szCs w:val="40"/>
      </w:rPr>
      <w:t xml:space="preserve"> Shanghai Pytes Energy Co., Ltd.</w:t>
    </w:r>
  </w:p>
  <w:p w14:paraId="5361DD93">
    <w:pPr>
      <w:pStyle w:val="6"/>
      <w:rPr>
        <w:rFonts w:ascii="Calibri Light" w:hAnsi="Calibri Light" w:cs="Calibri Light"/>
        <w:b/>
        <w:bCs/>
        <w:sz w:val="21"/>
        <w:szCs w:val="21"/>
      </w:rPr>
    </w:pPr>
    <w:r>
      <w:rPr>
        <w:rFonts w:ascii="Calibri Light" w:hAnsi="Calibri Light" w:eastAsia="微软雅黑" w:cs="Calibri Light"/>
        <w:color w:val="021800"/>
        <w:sz w:val="21"/>
        <w:szCs w:val="21"/>
      </w:rPr>
      <w:t>No. 3492, Jinqian Road, Fengxian District, Shanghai, 201406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A996">
    <w:pPr>
      <w:jc w:val="center"/>
      <w:rPr>
        <w:rFonts w:ascii="Calibri Light" w:hAnsi="Calibri Light" w:cs="Calibri Light"/>
        <w:b/>
        <w:bCs/>
        <w:sz w:val="44"/>
        <w:szCs w:val="44"/>
      </w:rPr>
    </w:pPr>
    <w:bookmarkStart w:id="8"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8"/>
  <w:p w14:paraId="04EF4C72">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formatting="1" w:enforcement="1" w:cryptProviderType="rsaFull" w:cryptAlgorithmClass="hash" w:cryptAlgorithmType="typeAny" w:cryptAlgorithmSid="4" w:cryptSpinCount="0" w:hash="tpkVPuAtm9kWZk0FIp8IIJSiKsY=" w:salt="XZo8jJ6IhtreICTRgjLciw=="/>
  <w:defaultTabStop w:val="420"/>
  <w:drawingGridVerticalSpacing w:val="156"/>
  <w:noPunctuationKerning w:val="1"/>
  <w:characterSpacingControl w:val="compressPunctuation"/>
  <w:hdrShapeDefaults>
    <o:shapelayout v:ext="edit">
      <o:idmap v:ext="edit" data="3,4"/>
    </o:shapelayout>
  </w:hdrShapeDefaults>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2C06"/>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E5D55"/>
    <w:rsid w:val="002F1834"/>
    <w:rsid w:val="002F7038"/>
    <w:rsid w:val="002F7430"/>
    <w:rsid w:val="002F7816"/>
    <w:rsid w:val="0030666C"/>
    <w:rsid w:val="0030749B"/>
    <w:rsid w:val="0030754A"/>
    <w:rsid w:val="003225AC"/>
    <w:rsid w:val="00326200"/>
    <w:rsid w:val="00330C29"/>
    <w:rsid w:val="00340EE2"/>
    <w:rsid w:val="003535A3"/>
    <w:rsid w:val="00360B93"/>
    <w:rsid w:val="00381FE0"/>
    <w:rsid w:val="00390FA8"/>
    <w:rsid w:val="0039147D"/>
    <w:rsid w:val="0039237B"/>
    <w:rsid w:val="0039545C"/>
    <w:rsid w:val="0039664F"/>
    <w:rsid w:val="003A26D6"/>
    <w:rsid w:val="003A7DA0"/>
    <w:rsid w:val="003B22CA"/>
    <w:rsid w:val="003C058C"/>
    <w:rsid w:val="003C1106"/>
    <w:rsid w:val="003C764B"/>
    <w:rsid w:val="003D1BF1"/>
    <w:rsid w:val="003D46D4"/>
    <w:rsid w:val="003D7D96"/>
    <w:rsid w:val="003E554D"/>
    <w:rsid w:val="003F007F"/>
    <w:rsid w:val="003F578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7489A"/>
    <w:rsid w:val="005851C4"/>
    <w:rsid w:val="005919C7"/>
    <w:rsid w:val="00592319"/>
    <w:rsid w:val="005963E7"/>
    <w:rsid w:val="005B1701"/>
    <w:rsid w:val="005B21C8"/>
    <w:rsid w:val="005B5503"/>
    <w:rsid w:val="005B5673"/>
    <w:rsid w:val="005B59BD"/>
    <w:rsid w:val="005B6334"/>
    <w:rsid w:val="005C61D3"/>
    <w:rsid w:val="005D0246"/>
    <w:rsid w:val="005F04A3"/>
    <w:rsid w:val="005F04CF"/>
    <w:rsid w:val="005F2F0F"/>
    <w:rsid w:val="005F5702"/>
    <w:rsid w:val="005F5DD6"/>
    <w:rsid w:val="006150BE"/>
    <w:rsid w:val="00641673"/>
    <w:rsid w:val="00643D99"/>
    <w:rsid w:val="006450B0"/>
    <w:rsid w:val="006473BF"/>
    <w:rsid w:val="00650D03"/>
    <w:rsid w:val="0067033C"/>
    <w:rsid w:val="006724FA"/>
    <w:rsid w:val="006750F3"/>
    <w:rsid w:val="00681436"/>
    <w:rsid w:val="006832B3"/>
    <w:rsid w:val="006971BA"/>
    <w:rsid w:val="006C18AE"/>
    <w:rsid w:val="006C2BC1"/>
    <w:rsid w:val="006C3FC8"/>
    <w:rsid w:val="006C5551"/>
    <w:rsid w:val="006D3755"/>
    <w:rsid w:val="006E66F0"/>
    <w:rsid w:val="006E7087"/>
    <w:rsid w:val="006F4E56"/>
    <w:rsid w:val="006F541F"/>
    <w:rsid w:val="00701F95"/>
    <w:rsid w:val="0070286A"/>
    <w:rsid w:val="00714CE3"/>
    <w:rsid w:val="007155AF"/>
    <w:rsid w:val="00715DCF"/>
    <w:rsid w:val="00716C62"/>
    <w:rsid w:val="0072708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A60D5"/>
    <w:rsid w:val="008C5639"/>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057CF"/>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726C3"/>
    <w:rsid w:val="00C85BC9"/>
    <w:rsid w:val="00C8677E"/>
    <w:rsid w:val="00C950F3"/>
    <w:rsid w:val="00C963B9"/>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69CD"/>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9D7"/>
    <w:rsid w:val="00EC6E61"/>
    <w:rsid w:val="00F0116B"/>
    <w:rsid w:val="00F05B08"/>
    <w:rsid w:val="00F11617"/>
    <w:rsid w:val="00F15639"/>
    <w:rsid w:val="00F20A14"/>
    <w:rsid w:val="00F323B5"/>
    <w:rsid w:val="00F330CF"/>
    <w:rsid w:val="00F369CA"/>
    <w:rsid w:val="00F46D17"/>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199F08F5"/>
    <w:rsid w:val="2A59120D"/>
    <w:rsid w:val="2D39333B"/>
    <w:rsid w:val="2EF37386"/>
    <w:rsid w:val="31862037"/>
    <w:rsid w:val="4234390B"/>
    <w:rsid w:val="55D122F9"/>
    <w:rsid w:val="5D29680A"/>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autoRedefine/>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autoRedefine/>
    <w:qFormat/>
    <w:uiPriority w:val="11"/>
    <w:pPr>
      <w:spacing w:before="240" w:after="60" w:line="312" w:lineRule="auto"/>
      <w:jc w:val="center"/>
      <w:outlineLvl w:val="1"/>
    </w:pPr>
    <w:rPr>
      <w:b/>
      <w:bCs/>
      <w:kern w:val="28"/>
      <w:sz w:val="32"/>
      <w:szCs w:val="32"/>
    </w:rPr>
  </w:style>
  <w:style w:type="paragraph" w:styleId="8">
    <w:name w:val="footnote text"/>
    <w:basedOn w:val="1"/>
    <w:link w:val="30"/>
    <w:autoRedefine/>
    <w:semiHidden/>
    <w:unhideWhenUsed/>
    <w:qFormat/>
    <w:uiPriority w:val="99"/>
    <w:pPr>
      <w:snapToGrid w:val="0"/>
      <w:jc w:val="left"/>
    </w:pPr>
    <w:rPr>
      <w:sz w:val="18"/>
      <w:szCs w:val="18"/>
    </w:rPr>
  </w:style>
  <w:style w:type="paragraph" w:styleId="9">
    <w:name w:val="Title"/>
    <w:basedOn w:val="1"/>
    <w:next w:val="1"/>
    <w:link w:val="34"/>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autoRedefine/>
    <w:qFormat/>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autoRedefine/>
    <w:qFormat/>
    <w:uiPriority w:val="22"/>
    <w:rPr>
      <w:b/>
      <w:bCs/>
    </w:rPr>
  </w:style>
  <w:style w:type="character" w:styleId="17">
    <w:name w:val="endnote reference"/>
    <w:basedOn w:val="15"/>
    <w:autoRedefine/>
    <w:semiHidden/>
    <w:unhideWhenUsed/>
    <w:qFormat/>
    <w:uiPriority w:val="99"/>
    <w:rPr>
      <w:vertAlign w:val="superscript"/>
    </w:rPr>
  </w:style>
  <w:style w:type="character" w:styleId="18">
    <w:name w:val="Emphasis"/>
    <w:basedOn w:val="15"/>
    <w:autoRedefine/>
    <w:qFormat/>
    <w:uiPriority w:val="20"/>
    <w:rPr>
      <w:i/>
      <w:iCs/>
    </w:rPr>
  </w:style>
  <w:style w:type="character" w:styleId="19">
    <w:name w:val="Hyperlink"/>
    <w:basedOn w:val="15"/>
    <w:autoRedefine/>
    <w:unhideWhenUsed/>
    <w:qFormat/>
    <w:uiPriority w:val="99"/>
    <w:rPr>
      <w:color w:val="0563C1" w:themeColor="hyperlink"/>
      <w:u w:val="single"/>
    </w:rPr>
  </w:style>
  <w:style w:type="character" w:styleId="20">
    <w:name w:val="annotation reference"/>
    <w:basedOn w:val="15"/>
    <w:autoRedefine/>
    <w:semiHidden/>
    <w:unhideWhenUsed/>
    <w:qFormat/>
    <w:uiPriority w:val="99"/>
    <w:rPr>
      <w:sz w:val="21"/>
      <w:szCs w:val="21"/>
    </w:rPr>
  </w:style>
  <w:style w:type="character" w:styleId="21">
    <w:name w:val="footnote reference"/>
    <w:basedOn w:val="15"/>
    <w:autoRedefine/>
    <w:semiHidden/>
    <w:unhideWhenUsed/>
    <w:qFormat/>
    <w:uiPriority w:val="99"/>
    <w:rPr>
      <w:vertAlign w:val="superscript"/>
    </w:rPr>
  </w:style>
  <w:style w:type="character" w:customStyle="1" w:styleId="22">
    <w:name w:val="未处理的提及1"/>
    <w:basedOn w:val="15"/>
    <w:autoRedefine/>
    <w:semiHidden/>
    <w:unhideWhenUsed/>
    <w:qFormat/>
    <w:uiPriority w:val="99"/>
    <w:rPr>
      <w:color w:val="605E5C"/>
      <w:shd w:val="clear" w:color="auto" w:fill="E1DFDD"/>
    </w:rPr>
  </w:style>
  <w:style w:type="character" w:customStyle="1" w:styleId="23">
    <w:name w:val="页眉 字符"/>
    <w:basedOn w:val="15"/>
    <w:link w:val="6"/>
    <w:autoRedefine/>
    <w:qFormat/>
    <w:uiPriority w:val="99"/>
    <w:rPr>
      <w:sz w:val="18"/>
      <w:szCs w:val="18"/>
    </w:rPr>
  </w:style>
  <w:style w:type="character" w:customStyle="1" w:styleId="24">
    <w:name w:val="页脚 字符"/>
    <w:basedOn w:val="15"/>
    <w:link w:val="5"/>
    <w:autoRedefine/>
    <w:qFormat/>
    <w:uiPriority w:val="99"/>
    <w:rPr>
      <w:sz w:val="18"/>
      <w:szCs w:val="18"/>
    </w:rPr>
  </w:style>
  <w:style w:type="character" w:customStyle="1" w:styleId="25">
    <w:name w:val="批注框文本 字符"/>
    <w:basedOn w:val="15"/>
    <w:link w:val="4"/>
    <w:autoRedefine/>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autoRedefine/>
    <w:unhideWhenUsed/>
    <w:qFormat/>
    <w:uiPriority w:val="1"/>
    <w:pPr>
      <w:ind w:left="720"/>
      <w:contextualSpacing/>
    </w:pPr>
  </w:style>
  <w:style w:type="paragraph" w:customStyle="1" w:styleId="2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autoRedefine/>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autoRedefine/>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autoRedefine/>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autoRedefine/>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autoRedefine/>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autoRedefine/>
    <w:semiHidden/>
    <w:unhideWhenUsed/>
    <w:qFormat/>
    <w:uiPriority w:val="99"/>
    <w:rPr>
      <w:color w:val="605E5C"/>
      <w:shd w:val="clear" w:color="auto" w:fill="E1DFDD"/>
    </w:rPr>
  </w:style>
  <w:style w:type="character" w:customStyle="1" w:styleId="34">
    <w:name w:val="标题 字符"/>
    <w:basedOn w:val="15"/>
    <w:link w:val="9"/>
    <w:autoRedefine/>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autoRedefine/>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autoRedefine/>
    <w:qFormat/>
    <w:uiPriority w:val="19"/>
    <w:rPr>
      <w:i/>
      <w:iCs/>
      <w:color w:val="3F3F3F" w:themeColor="text1" w:themeTint="BF"/>
    </w:rPr>
  </w:style>
  <w:style w:type="character" w:customStyle="1" w:styleId="37">
    <w:name w:val="明显强调1"/>
    <w:basedOn w:val="15"/>
    <w:autoRedefine/>
    <w:qFormat/>
    <w:uiPriority w:val="21"/>
    <w:rPr>
      <w:i/>
      <w:iCs/>
      <w:color w:val="4472C4" w:themeColor="accent1"/>
    </w:rPr>
  </w:style>
  <w:style w:type="paragraph" w:customStyle="1" w:styleId="3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autoRedefine/>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1991</Words>
  <Characters>10672</Characters>
  <Lines>89</Lines>
  <Paragraphs>25</Paragraphs>
  <TotalTime>2</TotalTime>
  <ScaleCrop>false</ScaleCrop>
  <LinksUpToDate>false</LinksUpToDate>
  <CharactersWithSpaces>12671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LSY1332</cp:lastModifiedBy>
  <dcterms:modified xsi:type="dcterms:W3CDTF">2025-03-26T06:30:32Z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96AC019BD2404919813231488986BB68_13</vt:lpwstr>
  </property>
  <property fmtid="{D5CDD505-2E9C-101B-9397-08002B2CF9AE}" pid="4" name="KSOTemplateDocerSaveRecord">
    <vt:lpwstr>eyJoZGlkIjoiYTc2ZGZiNzZiNDVlOGViOWVmM2JhOTY0NGJkNjUyYzgiLCJ1c2VySWQiOiIzMDI5ODIzNTkifQ==</vt:lpwstr>
  </property>
</Properties>
</file>